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8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Установка</w:t>
      </w:r>
      <w:r>
        <w:t xml:space="preserve"> </w:t>
      </w:r>
      <w:r>
        <w:t xml:space="preserve">и</w:t>
      </w:r>
      <w:r>
        <w:t xml:space="preserve"> </w:t>
      </w:r>
      <w:r>
        <w:t xml:space="preserve">конфигурация</w:t>
      </w:r>
      <w:r>
        <w:t xml:space="preserve"> </w:t>
      </w:r>
      <w:r>
        <w:t xml:space="preserve">операционной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на</w:t>
      </w:r>
      <w:r>
        <w:t xml:space="preserve"> </w:t>
      </w:r>
      <w:r>
        <w:t xml:space="preserve">виртуальную</w:t>
      </w:r>
      <w:r>
        <w:t xml:space="preserve"> </w:t>
      </w:r>
      <w:r>
        <w:t xml:space="preserve">машину</w:t>
      </w:r>
    </w:p>
    <w:p>
      <w:pPr>
        <w:pStyle w:val="Author"/>
      </w:pPr>
      <w:r>
        <w:t xml:space="preserve">Абузярова</w:t>
      </w:r>
      <w:r>
        <w:t xml:space="preserve"> </w:t>
      </w:r>
      <w:r>
        <w:t xml:space="preserve">Лейла</w:t>
      </w:r>
      <w:r>
        <w:t xml:space="preserve"> </w:t>
      </w:r>
      <w:r>
        <w:t xml:space="preserve">Джамилевна</w:t>
      </w:r>
      <w:r>
        <w:t xml:space="preserve"> </w:t>
      </w:r>
      <w:r>
        <w:t xml:space="preserve">НБИ-01-19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83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реализации лабораторных работ по данному предмету в качестве прогорамного обеспечения я буду использовать VMware. В качестве дистрибутива для Linux я буду использовать CentOS 7.</w:t>
      </w:r>
    </w:p>
    <w:p>
      <w:pPr>
        <w:pStyle w:val="BodyText"/>
      </w:pPr>
      <w:r>
        <w:t xml:space="preserve">На рисунке 1-3 вы можете видеть процесс создания новой виртуальной машины.</w:t>
      </w:r>
    </w:p>
    <w:p>
      <w:pPr>
        <w:pStyle w:val="CaptionedFigure"/>
      </w:pPr>
      <w:bookmarkStart w:id="22" w:name="fig:001"/>
      <w:r>
        <w:drawing>
          <wp:inline>
            <wp:extent cx="5334000" cy="3596226"/>
            <wp:effectExtent b="0" l="0" r="0" t="0"/>
            <wp:docPr descr="Figure 1: Имя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6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 1: Имя виртуальной машины</w:t>
      </w:r>
    </w:p>
    <w:p>
      <w:pPr>
        <w:pStyle w:val="CaptionedFigure"/>
      </w:pPr>
      <w:bookmarkStart w:id="24" w:name="fig:002"/>
      <w:r>
        <w:drawing>
          <wp:inline>
            <wp:extent cx="5334000" cy="3747266"/>
            <wp:effectExtent b="0" l="0" r="0" t="0"/>
            <wp:docPr descr="Figure 2: Указание размера диска" title="" id="1" name="Picture"/>
            <a:graphic>
              <a:graphicData uri="http://schemas.openxmlformats.org/drawingml/2006/picture">
                <pic:pic>
                  <pic:nvPicPr>
                    <pic:cNvPr descr="image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7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 2: Указание размера диска</w:t>
      </w:r>
    </w:p>
    <w:p>
      <w:pPr>
        <w:pStyle w:val="CaptionedFigure"/>
      </w:pPr>
      <w:bookmarkStart w:id="26" w:name="fig:003"/>
      <w:r>
        <w:drawing>
          <wp:inline>
            <wp:extent cx="5334000" cy="4867701"/>
            <wp:effectExtent b="0" l="0" r="0" t="0"/>
            <wp:docPr descr="Figure 3: Проверка параметров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677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3: Проверка параметров виртуальной машины</w:t>
      </w:r>
    </w:p>
    <w:p>
      <w:pPr>
        <w:pStyle w:val="BodyText"/>
      </w:pPr>
      <w:r>
        <w:t xml:space="preserve">На рисунке 4 вы видите как происходит загрузка образа виртуальной машины по заданным нами ранее параметрам.</w:t>
      </w:r>
    </w:p>
    <w:p>
      <w:pPr>
        <w:pStyle w:val="CaptionedFigure"/>
      </w:pPr>
      <w:bookmarkStart w:id="28" w:name="fig:004"/>
      <w:r>
        <w:drawing>
          <wp:inline>
            <wp:extent cx="5334000" cy="2999158"/>
            <wp:effectExtent b="0" l="0" r="0" t="0"/>
            <wp:docPr descr="Figure 4: Загрузка образа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 4: Загрузка образа виртуальной машины</w:t>
      </w:r>
    </w:p>
    <w:p>
      <w:pPr>
        <w:pStyle w:val="BodyText"/>
      </w:pPr>
      <w:r>
        <w:t xml:space="preserve">Далее вы увидите ряд рисунков, которые изображают предустановочную настройку операционной системы. На рисунке 5 вы видите выбор языка, на рисунке 6 настройку времени.</w:t>
      </w:r>
    </w:p>
    <w:p>
      <w:pPr>
        <w:pStyle w:val="CaptionedFigure"/>
      </w:pPr>
      <w:bookmarkStart w:id="30" w:name="fig:005"/>
      <w:r>
        <w:drawing>
          <wp:inline>
            <wp:extent cx="5334000" cy="2999158"/>
            <wp:effectExtent b="0" l="0" r="0" t="0"/>
            <wp:docPr descr="Figure 5: Выбор языка" title="" id="1" name="Picture"/>
            <a:graphic>
              <a:graphicData uri="http://schemas.openxmlformats.org/drawingml/2006/picture">
                <pic:pic>
                  <pic:nvPicPr>
                    <pic:cNvPr descr="image/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5: Выбор языка</w:t>
      </w:r>
    </w:p>
    <w:p>
      <w:pPr>
        <w:pStyle w:val="CaptionedFigure"/>
      </w:pPr>
      <w:bookmarkStart w:id="32" w:name="fig:006"/>
      <w:r>
        <w:drawing>
          <wp:inline>
            <wp:extent cx="5334000" cy="2999158"/>
            <wp:effectExtent b="0" l="0" r="0" t="0"/>
            <wp:docPr descr="Figure 6: Настройка времени" title="" id="1" name="Picture"/>
            <a:graphic>
              <a:graphicData uri="http://schemas.openxmlformats.org/drawingml/2006/picture">
                <pic:pic>
                  <pic:nvPicPr>
                    <pic:cNvPr descr="image/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 6: Настройка времени</w:t>
      </w:r>
    </w:p>
    <w:p>
      <w:pPr>
        <w:pStyle w:val="BodyText"/>
      </w:pPr>
      <w:r>
        <w:t xml:space="preserve">На рисунке 7 выбирается комплектация предустановленных пакетов. На рисунке 8 вы видите выбор расположения для установки операционной системы, поскольку жесткий диск на ноутбуке один, то фактического выбора нет.</w:t>
      </w:r>
    </w:p>
    <w:p>
      <w:pPr>
        <w:pStyle w:val="CaptionedFigure"/>
      </w:pPr>
      <w:bookmarkStart w:id="34" w:name="fig:007"/>
      <w:r>
        <w:drawing>
          <wp:inline>
            <wp:extent cx="5334000" cy="2999158"/>
            <wp:effectExtent b="0" l="0" r="0" t="0"/>
            <wp:docPr descr="Figure 7: Комплектация предустановленных пакетов" title="" id="1" name="Picture"/>
            <a:graphic>
              <a:graphicData uri="http://schemas.openxmlformats.org/drawingml/2006/picture">
                <pic:pic>
                  <pic:nvPicPr>
                    <pic:cNvPr descr="image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 7: Комплектация предустановленных пакетов</w:t>
      </w:r>
    </w:p>
    <w:p>
      <w:pPr>
        <w:pStyle w:val="CaptionedFigure"/>
      </w:pPr>
      <w:bookmarkStart w:id="36" w:name="fig:008"/>
      <w:r>
        <w:drawing>
          <wp:inline>
            <wp:extent cx="5334000" cy="2999158"/>
            <wp:effectExtent b="0" l="0" r="0" t="0"/>
            <wp:docPr descr="Figure 8: Место установки" title="" id="1" name="Picture"/>
            <a:graphic>
              <a:graphicData uri="http://schemas.openxmlformats.org/drawingml/2006/picture">
                <pic:pic>
                  <pic:nvPicPr>
                    <pic:cNvPr descr="imag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 8: Место установки</w:t>
      </w:r>
    </w:p>
    <w:p>
      <w:pPr>
        <w:pStyle w:val="BodyText"/>
      </w:pPr>
      <w:r>
        <w:t xml:space="preserve">На 9 рисунке отключаем KDUMP, так как при выполнении лабораторных работ он нам не понадобится. На 10 рисунке происходит настройка сети, а также задается имя узла.</w:t>
      </w:r>
    </w:p>
    <w:p>
      <w:pPr>
        <w:pStyle w:val="CaptionedFigure"/>
      </w:pPr>
      <w:bookmarkStart w:id="38" w:name="fig:009"/>
      <w:r>
        <w:drawing>
          <wp:inline>
            <wp:extent cx="5334000" cy="2999158"/>
            <wp:effectExtent b="0" l="0" r="0" t="0"/>
            <wp:docPr descr="Figure 9: Отключение KDUMP" title="" id="1" name="Picture"/>
            <a:graphic>
              <a:graphicData uri="http://schemas.openxmlformats.org/drawingml/2006/picture">
                <pic:pic>
                  <pic:nvPicPr>
                    <pic:cNvPr descr="image/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 9: Отключение KDUMP</w:t>
      </w:r>
    </w:p>
    <w:p>
      <w:pPr>
        <w:pStyle w:val="CaptionedFigure"/>
      </w:pPr>
      <w:bookmarkStart w:id="40" w:name="fig:010"/>
      <w:r>
        <w:drawing>
          <wp:inline>
            <wp:extent cx="5334000" cy="2999158"/>
            <wp:effectExtent b="0" l="0" r="0" t="0"/>
            <wp:docPr descr="Figure 10: Сеть и имя узла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 10: Сеть и имя узла</w:t>
      </w:r>
    </w:p>
    <w:p>
      <w:pPr>
        <w:pStyle w:val="BodyText"/>
      </w:pPr>
      <w:r>
        <w:t xml:space="preserve">На рисунке 11 вы видите, как мы отказываемся от политики безопасности CentOS. На рисунке 12 мы создаем пароль для учетной записи администратора, а на рисунке 13 происходит создание пользователя, через которого мы будем осуществлять лабораторную работу.</w:t>
      </w:r>
    </w:p>
    <w:p>
      <w:pPr>
        <w:pStyle w:val="CaptionedFigure"/>
      </w:pPr>
      <w:bookmarkStart w:id="42" w:name="fig:011"/>
      <w:r>
        <w:drawing>
          <wp:inline>
            <wp:extent cx="5334000" cy="2999158"/>
            <wp:effectExtent b="0" l="0" r="0" t="0"/>
            <wp:docPr descr="Figure 11: Настройка политики безопасности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 11: Настройка политики безопасности</w:t>
      </w:r>
    </w:p>
    <w:p>
      <w:pPr>
        <w:pStyle w:val="CaptionedFigure"/>
      </w:pPr>
      <w:bookmarkStart w:id="44" w:name="fig:012"/>
      <w:r>
        <w:drawing>
          <wp:inline>
            <wp:extent cx="5334000" cy="2996379"/>
            <wp:effectExtent b="0" l="0" r="0" t="0"/>
            <wp:docPr descr="Figure 12: Создание пароля суперпользователя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6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 12: Создание пароля суперпользователя</w:t>
      </w:r>
    </w:p>
    <w:p>
      <w:pPr>
        <w:pStyle w:val="CaptionedFigure"/>
      </w:pPr>
      <w:bookmarkStart w:id="46" w:name="fig:013"/>
      <w:r>
        <w:drawing>
          <wp:inline>
            <wp:extent cx="5334000" cy="2999158"/>
            <wp:effectExtent b="0" l="0" r="0" t="0"/>
            <wp:docPr descr="Figure 13: Создание пароля обычного пользователя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 13: Создание пароля обычного пользователя</w:t>
      </w:r>
    </w:p>
    <w:p>
      <w:pPr>
        <w:pStyle w:val="BodyText"/>
      </w:pPr>
      <w:r>
        <w:t xml:space="preserve">На рисунке 14 вы видите процесс установки образа.</w:t>
      </w:r>
    </w:p>
    <w:p>
      <w:pPr>
        <w:pStyle w:val="CaptionedFigure"/>
      </w:pPr>
      <w:bookmarkStart w:id="48" w:name="fig:014"/>
      <w:r>
        <w:drawing>
          <wp:inline>
            <wp:extent cx="5334000" cy="2999158"/>
            <wp:effectExtent b="0" l="0" r="0" t="0"/>
            <wp:docPr descr="Figure 14: Установка образа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 14: Установка образа</w:t>
      </w:r>
    </w:p>
    <w:p>
      <w:pPr>
        <w:pStyle w:val="BodyText"/>
      </w:pPr>
      <w:r>
        <w:t xml:space="preserve">После установки образа мы принимаем лицензионное соглашение, это показано на рисунках 15 и 16.</w:t>
      </w:r>
    </w:p>
    <w:p>
      <w:pPr>
        <w:pStyle w:val="CaptionedFigure"/>
      </w:pPr>
      <w:bookmarkStart w:id="50" w:name="fig:015"/>
      <w:r>
        <w:drawing>
          <wp:inline>
            <wp:extent cx="5334000" cy="2999158"/>
            <wp:effectExtent b="0" l="0" r="0" t="0"/>
            <wp:docPr descr="Figure 15: Лицензионное соглашение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 15: Лицензионное соглашение</w:t>
      </w:r>
    </w:p>
    <w:p>
      <w:pPr>
        <w:pStyle w:val="CaptionedFigure"/>
      </w:pPr>
      <w:bookmarkStart w:id="52" w:name="fig:016"/>
      <w:r>
        <w:drawing>
          <wp:inline>
            <wp:extent cx="5334000" cy="2999158"/>
            <wp:effectExtent b="0" l="0" r="0" t="0"/>
            <wp:docPr descr="Figure 16: Лицензионное соглашение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 16: Лицензионное соглашение</w:t>
      </w:r>
    </w:p>
    <w:p>
      <w:pPr>
        <w:pStyle w:val="BodyText"/>
      </w:pPr>
      <w:r>
        <w:t xml:space="preserve">Образ успешно установлен, можно начинать работу с ним, что подтверждает рисунок 17.</w:t>
      </w:r>
    </w:p>
    <w:p>
      <w:pPr>
        <w:pStyle w:val="CaptionedFigure"/>
      </w:pPr>
      <w:bookmarkStart w:id="54" w:name="fig:017"/>
      <w:r>
        <w:drawing>
          <wp:inline>
            <wp:extent cx="5334000" cy="2999158"/>
            <wp:effectExtent b="0" l="0" r="0" t="0"/>
            <wp:docPr descr="Figure 17: Начало работы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 17: Начало работы</w:t>
      </w:r>
    </w:p>
    <w:p>
      <w:pPr>
        <w:pStyle w:val="BodyText"/>
      </w:pPr>
      <w:r>
        <w:t xml:space="preserve">Теперь переходим к созданию репозитория на GitHub для того, чтобы далее сохранять в нём наши лабораторные работы. Однако, прежде чем приступить к созданию репохзитория, необходимо зарегистрироваться на сервисе. Процесс регистрации показан на 18 рисунке.</w:t>
      </w:r>
    </w:p>
    <w:p>
      <w:pPr>
        <w:pStyle w:val="CaptionedFigure"/>
      </w:pPr>
      <w:bookmarkStart w:id="56" w:name="fig:018"/>
      <w:r>
        <w:drawing>
          <wp:inline>
            <wp:extent cx="5334000" cy="2999158"/>
            <wp:effectExtent b="0" l="0" r="0" t="0"/>
            <wp:docPr descr="Figure 18: Регистрация на GitHub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 18: Регистрация на GitHub</w:t>
      </w:r>
    </w:p>
    <w:p>
      <w:pPr>
        <w:pStyle w:val="BodyText"/>
      </w:pPr>
      <w:r>
        <w:t xml:space="preserve">После успешной регистрации можно приступать. На рисунке 19-21 видно, как мы начинаем загружать пакеты для дальнейшего подключения репозитория.</w:t>
      </w:r>
    </w:p>
    <w:p>
      <w:pPr>
        <w:pStyle w:val="CaptionedFigure"/>
      </w:pPr>
      <w:bookmarkStart w:id="58" w:name="fig:019"/>
      <w:r>
        <w:drawing>
          <wp:inline>
            <wp:extent cx="5334000" cy="2999158"/>
            <wp:effectExtent b="0" l="0" r="0" t="0"/>
            <wp:docPr descr="Figure 19: Загрузка пакетов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 19: Загрузка пакетов</w:t>
      </w:r>
    </w:p>
    <w:p>
      <w:pPr>
        <w:pStyle w:val="CaptionedFigure"/>
      </w:pPr>
      <w:bookmarkStart w:id="60" w:name="fig:020"/>
      <w:r>
        <w:drawing>
          <wp:inline>
            <wp:extent cx="5334000" cy="2999158"/>
            <wp:effectExtent b="0" l="0" r="0" t="0"/>
            <wp:docPr descr="Figure 20: Загрузка пакетов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 20: Загрузка пакетов</w:t>
      </w:r>
    </w:p>
    <w:p>
      <w:pPr>
        <w:pStyle w:val="CaptionedFigure"/>
      </w:pPr>
      <w:bookmarkStart w:id="62" w:name="fig:021"/>
      <w:r>
        <w:drawing>
          <wp:inline>
            <wp:extent cx="5334000" cy="1834170"/>
            <wp:effectExtent b="0" l="0" r="0" t="0"/>
            <wp:docPr descr="Figure 21: Загрузка пакетов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34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 21: Загрузка пакетов</w:t>
      </w:r>
    </w:p>
    <w:p>
      <w:pPr>
        <w:pStyle w:val="BodyText"/>
      </w:pPr>
      <w:r>
        <w:t xml:space="preserve">Теперь задаем параметры пользователя гит, копируем шаблон курса и создаем на его основе репозиторий. Подробное выполнение этх действий показано на рисунках 22-24.</w:t>
      </w:r>
    </w:p>
    <w:p>
      <w:pPr>
        <w:pStyle w:val="CaptionedFigure"/>
      </w:pPr>
      <w:bookmarkStart w:id="64" w:name="fig:022"/>
      <w:r>
        <w:drawing>
          <wp:inline>
            <wp:extent cx="5334000" cy="2999158"/>
            <wp:effectExtent b="0" l="0" r="0" t="0"/>
            <wp:docPr descr="Figure 22: Параметры пользователя гит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 22: Параметры пользователя гит</w:t>
      </w:r>
    </w:p>
    <w:p>
      <w:pPr>
        <w:pStyle w:val="CaptionedFigure"/>
      </w:pPr>
      <w:bookmarkStart w:id="66" w:name="fig:023"/>
      <w:r>
        <w:drawing>
          <wp:inline>
            <wp:extent cx="5334000" cy="2560570"/>
            <wp:effectExtent b="0" l="0" r="0" t="0"/>
            <wp:docPr descr="Figure 23: Ключ электронной подписи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0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 23: Ключ электронной подписи</w:t>
      </w:r>
    </w:p>
    <w:p>
      <w:pPr>
        <w:pStyle w:val="CaptionedFigure"/>
      </w:pPr>
      <w:bookmarkStart w:id="68" w:name="fig:024"/>
      <w:r>
        <w:drawing>
          <wp:inline>
            <wp:extent cx="5334000" cy="2610654"/>
            <wp:effectExtent b="0" l="0" r="0" t="0"/>
            <wp:docPr descr="Figure 24: Ключ электронной подписи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0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 24: Ключ электронной подписи</w:t>
      </w:r>
    </w:p>
    <w:p>
      <w:pPr>
        <w:pStyle w:val="BodyText"/>
      </w:pPr>
      <w:r>
        <w:t xml:space="preserve">На рисунке 25-26 мы связываем наш аккаунт на GitHub c консолью.</w:t>
      </w:r>
    </w:p>
    <w:p>
      <w:pPr>
        <w:pStyle w:val="CaptionedFigure"/>
      </w:pPr>
      <w:bookmarkStart w:id="70" w:name="fig:025"/>
      <w:r>
        <w:drawing>
          <wp:inline>
            <wp:extent cx="5334000" cy="2922613"/>
            <wp:effectExtent b="0" l="0" r="0" t="0"/>
            <wp:docPr descr="Figure 25: Привязка к консоли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 25: Привязка к консоли</w:t>
      </w:r>
    </w:p>
    <w:p>
      <w:pPr>
        <w:pStyle w:val="CaptionedFigure"/>
      </w:pPr>
      <w:bookmarkStart w:id="72" w:name="fig:026"/>
      <w:r>
        <w:drawing>
          <wp:inline>
            <wp:extent cx="5334000" cy="4481306"/>
            <wp:effectExtent b="0" l="0" r="0" t="0"/>
            <wp:docPr descr="Figure 26: Привязка прошла успешно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13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 26: Привязка прошла успешно</w:t>
      </w:r>
    </w:p>
    <w:p>
      <w:pPr>
        <w:pStyle w:val="BodyText"/>
      </w:pPr>
      <w:r>
        <w:t xml:space="preserve">На рисунке 27 мы генерируем gpg ключ для подписи коммитов на GitHub.</w:t>
      </w:r>
    </w:p>
    <w:p>
      <w:pPr>
        <w:pStyle w:val="CaptionedFigure"/>
      </w:pPr>
      <w:bookmarkStart w:id="74" w:name="fig:027"/>
      <w:r>
        <w:drawing>
          <wp:inline>
            <wp:extent cx="5334000" cy="2913658"/>
            <wp:effectExtent b="0" l="0" r="0" t="0"/>
            <wp:docPr descr="Figure 27: Генерация gpg-ключа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36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 27: Генерация gpg-ключа</w:t>
      </w:r>
    </w:p>
    <w:p>
      <w:pPr>
        <w:pStyle w:val="BodyText"/>
      </w:pPr>
      <w:r>
        <w:t xml:space="preserve">На рисунке 28 мы видим непосредственно сам gpg-ключ.</w:t>
      </w:r>
    </w:p>
    <w:p>
      <w:pPr>
        <w:pStyle w:val="CaptionedFigure"/>
      </w:pPr>
      <w:bookmarkStart w:id="76" w:name="fig:028"/>
      <w:r>
        <w:drawing>
          <wp:inline>
            <wp:extent cx="5334000" cy="4906074"/>
            <wp:effectExtent b="0" l="0" r="0" t="0"/>
            <wp:docPr descr="Figure 28: gpg-ключ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06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 28: gpg-ключ</w:t>
      </w:r>
    </w:p>
    <w:p>
      <w:pPr>
        <w:pStyle w:val="BodyText"/>
      </w:pPr>
      <w:r>
        <w:t xml:space="preserve">На 29 рисунке мы видим, что связка прошла успешно и что ключ вошел в аккаунт GitHub.</w:t>
      </w:r>
    </w:p>
    <w:p>
      <w:pPr>
        <w:pStyle w:val="CaptionedFigure"/>
      </w:pPr>
      <w:bookmarkStart w:id="78" w:name="fig:029"/>
      <w:r>
        <w:drawing>
          <wp:inline>
            <wp:extent cx="5334000" cy="4549227"/>
            <wp:effectExtent b="0" l="0" r="0" t="0"/>
            <wp:docPr descr="Figure 29: Привязка прошла успешно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92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 29: Привязка прошла успешно</w:t>
      </w:r>
    </w:p>
    <w:p>
      <w:pPr>
        <w:pStyle w:val="BodyText"/>
      </w:pPr>
      <w:r>
        <w:t xml:space="preserve">На рисунке 30 мы клонируем себе репозиторий Дмитрия Сергеевича Кулябова.</w:t>
      </w:r>
    </w:p>
    <w:p>
      <w:pPr>
        <w:pStyle w:val="CaptionedFigure"/>
      </w:pPr>
      <w:bookmarkStart w:id="80" w:name="fig:030"/>
      <w:r>
        <w:drawing>
          <wp:inline>
            <wp:extent cx="5334000" cy="2643516"/>
            <wp:effectExtent b="0" l="0" r="0" t="0"/>
            <wp:docPr descr="Figure 30: Клонирование репозитория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35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 30: Клонирование репозитория</w:t>
      </w:r>
    </w:p>
    <w:p>
      <w:pPr>
        <w:pStyle w:val="BodyText"/>
      </w:pPr>
      <w:r>
        <w:t xml:space="preserve">На рисунке 31 мы успешно склонировали репозиторий преподавателя и теперь подготавливаем его под наш курс и наш предмет. После проделанных команд репозиторий успешно переделан и сохранен на сервер.</w:t>
      </w:r>
    </w:p>
    <w:p>
      <w:pPr>
        <w:pStyle w:val="CaptionedFigure"/>
      </w:pPr>
      <w:bookmarkStart w:id="82" w:name="fig:031"/>
      <w:r>
        <w:drawing>
          <wp:inline>
            <wp:extent cx="5334000" cy="2685606"/>
            <wp:effectExtent b="0" l="0" r="0" t="0"/>
            <wp:docPr descr="Figure 31: Сохранение репозитория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5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 31: Сохранение репозитория</w:t>
      </w:r>
    </w:p>
    <w:bookmarkEnd w:id="83"/>
    <w:bookmarkStart w:id="84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результате выполнения данной лабораторной работы мы приобрели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bookmarkEnd w:id="8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1" Target="media/rId81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Абузярова Лейла Джамилевна НБИ-01-19</dc:creator>
  <dc:language>ru-RU</dc:language>
  <cp:keywords/>
  <dcterms:created xsi:type="dcterms:W3CDTF">2022-09-10T17:58:36Z</dcterms:created>
  <dcterms:modified xsi:type="dcterms:W3CDTF">2022-09-10T17:58:36Z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Установка и конфигурация операционной системы на виртуальную машину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